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K1 Supply List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 School Year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Please have all supplies on the first day of school.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items will be shared with our Crew and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do not need to be labeled.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pack of washable markers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rainbow dry erase markers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two-pocket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sketch pad for morning sign in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family photo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Needed for Use by Crew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Disinfectant wipes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Hand sanitizer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Water bottle for individual use (strongly recommended</w:t>
      </w:r>
      <w:r w:rsidDel="00000000" w:rsidR="00000000" w:rsidRPr="00000000">
        <w:rPr>
          <w:sz w:val="28"/>
          <w:szCs w:val="28"/>
          <w:rtl w:val="0"/>
        </w:rPr>
        <w:t xml:space="preserve">; please label with your child’s name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note that Student Supplies on this list will be shared with our Crew</w:t>
      </w:r>
      <w:r w:rsidDel="00000000" w:rsidR="00000000" w:rsidRPr="00000000">
        <w:rPr>
          <w:i w:val="1"/>
          <w:sz w:val="28"/>
          <w:szCs w:val="28"/>
          <w:rtl w:val="0"/>
        </w:rPr>
        <w:t xml:space="preserve">. Any personal student items should be labeled with the student’s name.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5281613" cy="104108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041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